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65"/>
        <w:tblW w:w="9180" w:type="dxa"/>
        <w:tblCellMar>
          <w:left w:w="0" w:type="dxa"/>
          <w:right w:w="0" w:type="dxa"/>
        </w:tblCellMar>
        <w:tblLook w:val="04A0" w:firstRow="1" w:lastRow="0" w:firstColumn="1" w:lastColumn="0" w:noHBand="0" w:noVBand="1"/>
      </w:tblPr>
      <w:tblGrid>
        <w:gridCol w:w="9180"/>
      </w:tblGrid>
      <w:tr w:rsidR="00283C06" w:rsidRPr="009F7C20" w14:paraId="50D34FA8" w14:textId="77777777" w:rsidTr="005A1DBB">
        <w:tc>
          <w:tcPr>
            <w:tcW w:w="9180" w:type="dxa"/>
            <w:tcBorders>
              <w:top w:val="single" w:sz="36" w:space="0" w:color="auto"/>
              <w:left w:val="single" w:sz="36" w:space="0" w:color="auto"/>
              <w:bottom w:val="single" w:sz="36" w:space="0" w:color="auto"/>
              <w:right w:val="single" w:sz="36" w:space="0" w:color="auto"/>
            </w:tcBorders>
            <w:shd w:val="clear" w:color="auto" w:fill="FFC000"/>
            <w:tcMar>
              <w:top w:w="0" w:type="dxa"/>
              <w:left w:w="108" w:type="dxa"/>
              <w:bottom w:w="0" w:type="dxa"/>
              <w:right w:w="108" w:type="dxa"/>
            </w:tcMar>
            <w:hideMark/>
          </w:tcPr>
          <w:p w14:paraId="521F3198" w14:textId="77777777" w:rsidR="00283C06" w:rsidRPr="009F7C20" w:rsidRDefault="00283C06" w:rsidP="001723BF">
            <w:pPr>
              <w:pStyle w:val="Heading1"/>
              <w:spacing w:line="252" w:lineRule="auto"/>
            </w:pPr>
            <w:r w:rsidRPr="00A62F21">
              <w:rPr>
                <w:rFonts w:ascii="Arial" w:hAnsi="Arial" w:cs="Arial"/>
                <w:color w:val="FFFFFF"/>
                <w:sz w:val="40"/>
                <w:szCs w:val="40"/>
              </w:rPr>
              <w:t>RECRUITMENT NOTICE</w:t>
            </w:r>
          </w:p>
          <w:p w14:paraId="11BE691E" w14:textId="77777777" w:rsidR="00283C06" w:rsidRPr="009F7C20" w:rsidRDefault="00283C06" w:rsidP="001723BF">
            <w:pPr>
              <w:rPr>
                <w:lang w:val="en-GB"/>
              </w:rPr>
            </w:pPr>
          </w:p>
        </w:tc>
      </w:tr>
      <w:tr w:rsidR="00283C06" w:rsidRPr="00F47EE3" w14:paraId="36FCAB97" w14:textId="77777777" w:rsidTr="001723BF">
        <w:tc>
          <w:tcPr>
            <w:tcW w:w="9180" w:type="dxa"/>
            <w:tcBorders>
              <w:top w:val="single" w:sz="36" w:space="0" w:color="auto"/>
              <w:left w:val="single" w:sz="36" w:space="0" w:color="auto"/>
              <w:bottom w:val="double" w:sz="12" w:space="0" w:color="auto"/>
              <w:right w:val="single" w:sz="36" w:space="0" w:color="auto"/>
            </w:tcBorders>
            <w:tcMar>
              <w:top w:w="0" w:type="dxa"/>
              <w:left w:w="108" w:type="dxa"/>
              <w:bottom w:w="0" w:type="dxa"/>
              <w:right w:w="108" w:type="dxa"/>
            </w:tcMar>
          </w:tcPr>
          <w:p w14:paraId="55A3BCDE" w14:textId="77777777" w:rsidR="00283C06" w:rsidRPr="00BA7EBD" w:rsidRDefault="00283C06" w:rsidP="001723BF">
            <w:pPr>
              <w:pStyle w:val="Heading4"/>
              <w:spacing w:line="252" w:lineRule="auto"/>
              <w:ind w:right="-709"/>
              <w:rPr>
                <w:sz w:val="32"/>
                <w:szCs w:val="32"/>
              </w:rPr>
            </w:pPr>
            <w:r>
              <w:rPr>
                <w:sz w:val="32"/>
                <w:szCs w:val="32"/>
              </w:rPr>
              <w:t xml:space="preserve">Visitor Experience Assistant </w:t>
            </w:r>
          </w:p>
          <w:p w14:paraId="2F31D488" w14:textId="072A661F" w:rsidR="00283C06" w:rsidRDefault="00283C06" w:rsidP="00014DD3">
            <w:pPr>
              <w:pStyle w:val="Heading4"/>
              <w:spacing w:line="252" w:lineRule="auto"/>
              <w:ind w:right="-709"/>
              <w:rPr>
                <w:sz w:val="28"/>
                <w:szCs w:val="28"/>
              </w:rPr>
            </w:pPr>
            <w:r w:rsidRPr="00372967">
              <w:rPr>
                <w:sz w:val="28"/>
                <w:szCs w:val="28"/>
              </w:rPr>
              <w:t>£</w:t>
            </w:r>
            <w:r w:rsidR="002F7F82">
              <w:rPr>
                <w:sz w:val="28"/>
                <w:szCs w:val="28"/>
              </w:rPr>
              <w:t>10.</w:t>
            </w:r>
            <w:r w:rsidR="00402EFA">
              <w:rPr>
                <w:sz w:val="28"/>
                <w:szCs w:val="28"/>
              </w:rPr>
              <w:t>60</w:t>
            </w:r>
            <w:r w:rsidRPr="00372967">
              <w:rPr>
                <w:sz w:val="28"/>
                <w:szCs w:val="28"/>
              </w:rPr>
              <w:t xml:space="preserve"> per hour</w:t>
            </w:r>
            <w:r w:rsidR="00156BAE">
              <w:rPr>
                <w:sz w:val="28"/>
                <w:szCs w:val="28"/>
              </w:rPr>
              <w:t xml:space="preserve"> </w:t>
            </w:r>
          </w:p>
          <w:p w14:paraId="05916C84" w14:textId="0B920827" w:rsidR="004E30D2" w:rsidRPr="004E30D2" w:rsidRDefault="00402EFA" w:rsidP="004E30D2">
            <w:pPr>
              <w:jc w:val="center"/>
              <w:rPr>
                <w:b/>
                <w:bCs/>
                <w:sz w:val="32"/>
                <w:szCs w:val="32"/>
              </w:rPr>
            </w:pPr>
            <w:r>
              <w:rPr>
                <w:b/>
                <w:bCs/>
                <w:sz w:val="32"/>
                <w:szCs w:val="32"/>
              </w:rPr>
              <w:t>6-month contract – 35 hours per week</w:t>
            </w:r>
          </w:p>
        </w:tc>
      </w:tr>
      <w:tr w:rsidR="00283C06" w:rsidRPr="00F47EE3" w14:paraId="08D85081" w14:textId="77777777" w:rsidTr="001723BF">
        <w:tc>
          <w:tcPr>
            <w:tcW w:w="9180" w:type="dxa"/>
            <w:tcBorders>
              <w:top w:val="nil"/>
              <w:left w:val="single" w:sz="36" w:space="0" w:color="auto"/>
              <w:bottom w:val="single" w:sz="36" w:space="0" w:color="auto"/>
              <w:right w:val="single" w:sz="36" w:space="0" w:color="auto"/>
            </w:tcBorders>
            <w:tcMar>
              <w:top w:w="0" w:type="dxa"/>
              <w:left w:w="108" w:type="dxa"/>
              <w:bottom w:w="0" w:type="dxa"/>
              <w:right w:w="108" w:type="dxa"/>
            </w:tcMar>
          </w:tcPr>
          <w:p w14:paraId="164F9D12" w14:textId="77777777" w:rsidR="00283C06" w:rsidRDefault="00283C06" w:rsidP="001723BF">
            <w:pPr>
              <w:rPr>
                <w:b/>
                <w:bCs/>
                <w:color w:val="000000"/>
                <w:szCs w:val="20"/>
                <w:lang w:eastAsia="en-GB"/>
              </w:rPr>
            </w:pPr>
            <w:r w:rsidRPr="00445095">
              <w:rPr>
                <w:b/>
                <w:bCs/>
                <w:color w:val="000000"/>
                <w:szCs w:val="20"/>
                <w:lang w:eastAsia="en-GB"/>
              </w:rPr>
              <w:t>Who we are</w:t>
            </w:r>
          </w:p>
          <w:p w14:paraId="07496D85" w14:textId="42963AF7" w:rsidR="00283C06" w:rsidRDefault="00283C06" w:rsidP="001723BF">
            <w:pPr>
              <w:rPr>
                <w:color w:val="000000"/>
                <w:szCs w:val="20"/>
                <w:lang w:eastAsia="en-GB"/>
              </w:rPr>
            </w:pPr>
            <w:r w:rsidRPr="00445095">
              <w:rPr>
                <w:color w:val="000000"/>
                <w:szCs w:val="20"/>
                <w:lang w:eastAsia="en-GB"/>
              </w:rPr>
              <w:t>The Old Royal Naval College is one of London’s most popular visitor attractions, at the heart of the Maritime Greenwich World Heritage Site, welcoming 1.</w:t>
            </w:r>
            <w:r w:rsidR="002F7F82">
              <w:rPr>
                <w:color w:val="000000"/>
                <w:szCs w:val="20"/>
                <w:lang w:eastAsia="en-GB"/>
              </w:rPr>
              <w:t>4</w:t>
            </w:r>
            <w:r w:rsidRPr="00445095">
              <w:rPr>
                <w:color w:val="000000"/>
                <w:szCs w:val="20"/>
                <w:lang w:eastAsia="en-GB"/>
              </w:rPr>
              <w:t>m visitors annually. This is a truly exciting time to join the organisation - we are embarking on our most ambitious transformation to become an extraordinary cultural destination. We are doing this by living our values of Bold | Embracing | Imaginative | Resourceful.</w:t>
            </w:r>
          </w:p>
          <w:p w14:paraId="26FB40B7" w14:textId="77777777" w:rsidR="00283C06" w:rsidRPr="00445095" w:rsidRDefault="00283C06" w:rsidP="001723BF">
            <w:pPr>
              <w:rPr>
                <w:color w:val="000000"/>
                <w:szCs w:val="20"/>
                <w:lang w:eastAsia="en-GB"/>
              </w:rPr>
            </w:pPr>
          </w:p>
          <w:p w14:paraId="0FEE6534" w14:textId="77777777" w:rsidR="00283C06" w:rsidRDefault="00283C06" w:rsidP="001723BF">
            <w:pPr>
              <w:rPr>
                <w:b/>
                <w:bCs/>
                <w:color w:val="000000"/>
                <w:szCs w:val="20"/>
                <w:lang w:eastAsia="en-GB"/>
              </w:rPr>
            </w:pPr>
            <w:r w:rsidRPr="00445095">
              <w:rPr>
                <w:b/>
                <w:bCs/>
                <w:color w:val="000000"/>
                <w:szCs w:val="20"/>
                <w:lang w:eastAsia="en-GB"/>
              </w:rPr>
              <w:t>The role</w:t>
            </w:r>
          </w:p>
          <w:p w14:paraId="47AD429F" w14:textId="23652EBC" w:rsidR="00283C06" w:rsidRPr="00283C06" w:rsidRDefault="00283C06" w:rsidP="001723BF">
            <w:pPr>
              <w:spacing w:line="252" w:lineRule="auto"/>
              <w:rPr>
                <w:szCs w:val="20"/>
                <w:lang w:val="en"/>
              </w:rPr>
            </w:pPr>
            <w:r w:rsidRPr="008611E7">
              <w:rPr>
                <w:szCs w:val="20"/>
                <w:lang w:val="en"/>
              </w:rPr>
              <w:t xml:space="preserve">The Greenwich Foundation for the Old Royal Naval College is </w:t>
            </w:r>
            <w:r>
              <w:rPr>
                <w:szCs w:val="20"/>
                <w:lang w:val="en"/>
              </w:rPr>
              <w:t xml:space="preserve">looking to appoint </w:t>
            </w:r>
            <w:r w:rsidR="00402EFA">
              <w:rPr>
                <w:szCs w:val="20"/>
                <w:lang w:val="en"/>
              </w:rPr>
              <w:t>a</w:t>
            </w:r>
            <w:r w:rsidRPr="00283C06">
              <w:rPr>
                <w:szCs w:val="20"/>
                <w:lang w:val="en"/>
              </w:rPr>
              <w:t xml:space="preserve"> V</w:t>
            </w:r>
            <w:r w:rsidR="00014DD3">
              <w:rPr>
                <w:szCs w:val="20"/>
                <w:lang w:val="en"/>
              </w:rPr>
              <w:t>isitor Experience Assistants to</w:t>
            </w:r>
            <w:r w:rsidR="00014DD3" w:rsidRPr="00014DD3">
              <w:rPr>
                <w:szCs w:val="20"/>
                <w:lang w:val="en"/>
              </w:rPr>
              <w:t xml:space="preserve"> our Visitor Experience &amp; Retail Team</w:t>
            </w:r>
            <w:r w:rsidR="00630878">
              <w:rPr>
                <w:szCs w:val="20"/>
                <w:lang w:val="en"/>
              </w:rPr>
              <w:t>.  The postholder</w:t>
            </w:r>
            <w:r w:rsidR="00EA4921">
              <w:rPr>
                <w:szCs w:val="20"/>
                <w:lang w:val="en"/>
              </w:rPr>
              <w:t xml:space="preserve"> will</w:t>
            </w:r>
            <w:r w:rsidR="00014DD3">
              <w:rPr>
                <w:szCs w:val="20"/>
                <w:lang w:val="en"/>
              </w:rPr>
              <w:t xml:space="preserve"> h</w:t>
            </w:r>
            <w:r w:rsidR="00014DD3" w:rsidRPr="00283C06">
              <w:rPr>
                <w:szCs w:val="20"/>
                <w:lang w:val="en"/>
              </w:rPr>
              <w:t>elp</w:t>
            </w:r>
            <w:r w:rsidRPr="00283C06">
              <w:rPr>
                <w:szCs w:val="20"/>
                <w:lang w:val="en"/>
              </w:rPr>
              <w:t xml:space="preserve"> us deliver our exciting visitor offer and engage with our visitors to meet our ambitious visitor and sales targets. We are looking for </w:t>
            </w:r>
            <w:r w:rsidR="00402EFA">
              <w:rPr>
                <w:szCs w:val="20"/>
                <w:lang w:val="en"/>
              </w:rPr>
              <w:t xml:space="preserve">a </w:t>
            </w:r>
            <w:r w:rsidRPr="00283C06">
              <w:rPr>
                <w:szCs w:val="20"/>
                <w:lang w:val="en"/>
              </w:rPr>
              <w:t xml:space="preserve">pro-active and customer-focused individual with excellent sales and interpretation skills, who </w:t>
            </w:r>
            <w:r w:rsidR="00402EFA">
              <w:rPr>
                <w:szCs w:val="20"/>
                <w:lang w:val="en"/>
              </w:rPr>
              <w:t>is</w:t>
            </w:r>
            <w:r w:rsidRPr="00283C06">
              <w:rPr>
                <w:szCs w:val="20"/>
                <w:lang w:val="en"/>
              </w:rPr>
              <w:t xml:space="preserve"> at ease working with the public. </w:t>
            </w:r>
          </w:p>
          <w:p w14:paraId="5CE1B995" w14:textId="77777777" w:rsidR="00283C06" w:rsidRPr="00283C06" w:rsidRDefault="00283C06" w:rsidP="001723BF">
            <w:pPr>
              <w:spacing w:line="252" w:lineRule="auto"/>
              <w:rPr>
                <w:szCs w:val="20"/>
                <w:lang w:val="en"/>
              </w:rPr>
            </w:pPr>
          </w:p>
          <w:p w14:paraId="5A997194" w14:textId="77777777" w:rsidR="00283C06" w:rsidRPr="00283C06" w:rsidRDefault="00283C06" w:rsidP="001723BF">
            <w:pPr>
              <w:spacing w:line="252" w:lineRule="auto"/>
              <w:rPr>
                <w:szCs w:val="20"/>
                <w:lang w:val="en"/>
              </w:rPr>
            </w:pPr>
            <w:r w:rsidRPr="00283C06">
              <w:rPr>
                <w:szCs w:val="20"/>
                <w:lang w:val="en"/>
              </w:rPr>
              <w:t>You will need to be a confident communicator and be able to respond quickly and positively in a changing environment. Being flexible in your approach will be essential as you will be engaging with visitors in a variety of ways across the site.</w:t>
            </w:r>
          </w:p>
          <w:p w14:paraId="4BA71C8C" w14:textId="77777777" w:rsidR="00283C06" w:rsidRPr="00283C06" w:rsidRDefault="00283C06" w:rsidP="001723BF">
            <w:pPr>
              <w:spacing w:line="252" w:lineRule="auto"/>
              <w:rPr>
                <w:szCs w:val="20"/>
                <w:lang w:val="en"/>
              </w:rPr>
            </w:pPr>
          </w:p>
          <w:p w14:paraId="64FF0245" w14:textId="7E46304D" w:rsidR="00283C06" w:rsidRDefault="00402EFA" w:rsidP="001723BF">
            <w:pPr>
              <w:spacing w:line="252" w:lineRule="auto"/>
              <w:rPr>
                <w:szCs w:val="20"/>
                <w:lang w:val="en"/>
              </w:rPr>
            </w:pPr>
            <w:r>
              <w:rPr>
                <w:szCs w:val="20"/>
                <w:lang w:val="en"/>
              </w:rPr>
              <w:t xml:space="preserve">The </w:t>
            </w:r>
            <w:r w:rsidR="00283C06" w:rsidRPr="00283C06">
              <w:rPr>
                <w:szCs w:val="20"/>
                <w:lang w:val="en"/>
              </w:rPr>
              <w:t>Visitor Experience Assistant will be expected to maintain a high-level of knowledge about the Old Royal Naval College and its history, retail product</w:t>
            </w:r>
            <w:r w:rsidR="006D25FB">
              <w:rPr>
                <w:szCs w:val="20"/>
                <w:lang w:val="en"/>
              </w:rPr>
              <w:t>s</w:t>
            </w:r>
            <w:r w:rsidR="00283C06" w:rsidRPr="00283C06">
              <w:rPr>
                <w:szCs w:val="20"/>
                <w:lang w:val="en"/>
              </w:rPr>
              <w:t>, and ticketing offers, so a natural sense of curiosity or a love of learning will be required. You will demonstrate excellent communication and inter-personal skills, as well as the ability to work effectively as part of a team. You will have proven customer services experience, ideally in a museum or heritage site.</w:t>
            </w:r>
          </w:p>
          <w:p w14:paraId="260701FC" w14:textId="77777777" w:rsidR="001723BF" w:rsidRPr="008611E7" w:rsidRDefault="001723BF" w:rsidP="001723BF">
            <w:pPr>
              <w:spacing w:line="252" w:lineRule="auto"/>
              <w:rPr>
                <w:szCs w:val="20"/>
                <w:lang w:val="en"/>
              </w:rPr>
            </w:pPr>
          </w:p>
          <w:p w14:paraId="75E3F01E" w14:textId="77777777" w:rsidR="00283C06" w:rsidRPr="008611E7" w:rsidRDefault="00283C06" w:rsidP="001723BF">
            <w:pPr>
              <w:spacing w:line="252" w:lineRule="auto"/>
              <w:rPr>
                <w:szCs w:val="20"/>
                <w:lang w:val="en"/>
              </w:rPr>
            </w:pPr>
            <w:r w:rsidRPr="008611E7">
              <w:rPr>
                <w:szCs w:val="20"/>
                <w:lang w:val="en"/>
              </w:rPr>
              <w:t>Applicants must be able to demonstrate the following essential requirements:</w:t>
            </w:r>
          </w:p>
          <w:p w14:paraId="447FAB5B" w14:textId="77777777" w:rsidR="00283C06" w:rsidRPr="00283C06" w:rsidRDefault="00283C06" w:rsidP="00E95F96">
            <w:pPr>
              <w:numPr>
                <w:ilvl w:val="0"/>
                <w:numId w:val="1"/>
              </w:numPr>
              <w:spacing w:line="252" w:lineRule="auto"/>
              <w:rPr>
                <w:szCs w:val="20"/>
                <w:lang w:val="en"/>
              </w:rPr>
            </w:pPr>
            <w:r w:rsidRPr="00283C06">
              <w:rPr>
                <w:szCs w:val="20"/>
                <w:lang w:val="en"/>
              </w:rPr>
              <w:t xml:space="preserve">Ability to work effectively in small teams, quickly building positive working relationships. </w:t>
            </w:r>
          </w:p>
          <w:p w14:paraId="70DD90A8" w14:textId="77777777" w:rsidR="00283C06" w:rsidRPr="008611E7" w:rsidRDefault="00283C06" w:rsidP="00E95F96">
            <w:pPr>
              <w:numPr>
                <w:ilvl w:val="0"/>
                <w:numId w:val="1"/>
              </w:numPr>
              <w:spacing w:line="252" w:lineRule="auto"/>
              <w:rPr>
                <w:szCs w:val="20"/>
                <w:lang w:val="en"/>
              </w:rPr>
            </w:pPr>
            <w:r w:rsidRPr="00283C06">
              <w:rPr>
                <w:szCs w:val="20"/>
                <w:lang w:val="en"/>
              </w:rPr>
              <w:t>Exceptional customer care skills</w:t>
            </w:r>
            <w:r w:rsidRPr="008611E7">
              <w:rPr>
                <w:szCs w:val="20"/>
                <w:lang w:val="en"/>
              </w:rPr>
              <w:t xml:space="preserve"> </w:t>
            </w:r>
          </w:p>
          <w:p w14:paraId="7F036B9F" w14:textId="77777777" w:rsidR="00283C06" w:rsidRPr="008611E7" w:rsidRDefault="00283C06" w:rsidP="00E95F96">
            <w:pPr>
              <w:numPr>
                <w:ilvl w:val="0"/>
                <w:numId w:val="1"/>
              </w:numPr>
              <w:spacing w:line="252" w:lineRule="auto"/>
              <w:rPr>
                <w:szCs w:val="20"/>
                <w:lang w:val="en"/>
              </w:rPr>
            </w:pPr>
            <w:r w:rsidRPr="00283C06">
              <w:rPr>
                <w:szCs w:val="20"/>
                <w:lang w:val="en"/>
              </w:rPr>
              <w:t>Highly motivated and proactive, with excellent interpersonal skills</w:t>
            </w:r>
          </w:p>
          <w:p w14:paraId="4144B6DC" w14:textId="77777777" w:rsidR="00283C06" w:rsidRPr="008611E7" w:rsidRDefault="00582E65" w:rsidP="00E95F96">
            <w:pPr>
              <w:numPr>
                <w:ilvl w:val="0"/>
                <w:numId w:val="1"/>
              </w:numPr>
              <w:spacing w:line="252" w:lineRule="auto"/>
              <w:rPr>
                <w:szCs w:val="20"/>
                <w:lang w:val="en"/>
              </w:rPr>
            </w:pPr>
            <w:r w:rsidRPr="00582E65">
              <w:rPr>
                <w:szCs w:val="20"/>
                <w:lang w:val="en"/>
              </w:rPr>
              <w:t>Calm under pressure, flexible, friendly and helpful.</w:t>
            </w:r>
          </w:p>
          <w:p w14:paraId="69BCADCA" w14:textId="35999E47" w:rsidR="00E95F96" w:rsidRDefault="00534411" w:rsidP="00E95F96">
            <w:pPr>
              <w:numPr>
                <w:ilvl w:val="0"/>
                <w:numId w:val="1"/>
              </w:numPr>
              <w:spacing w:line="252" w:lineRule="auto"/>
              <w:rPr>
                <w:szCs w:val="20"/>
                <w:lang w:val="en"/>
              </w:rPr>
            </w:pPr>
            <w:r>
              <w:rPr>
                <w:szCs w:val="20"/>
                <w:lang w:val="en"/>
              </w:rPr>
              <w:t>Confident speaking to the public</w:t>
            </w:r>
            <w:r w:rsidR="00A900E8">
              <w:rPr>
                <w:szCs w:val="20"/>
                <w:lang w:val="en"/>
              </w:rPr>
              <w:t xml:space="preserve">; </w:t>
            </w:r>
            <w:r>
              <w:rPr>
                <w:szCs w:val="20"/>
                <w:lang w:val="en"/>
              </w:rPr>
              <w:t>convey</w:t>
            </w:r>
            <w:r w:rsidR="00A900E8">
              <w:rPr>
                <w:szCs w:val="20"/>
                <w:lang w:val="en"/>
              </w:rPr>
              <w:t>ing</w:t>
            </w:r>
            <w:r>
              <w:rPr>
                <w:szCs w:val="20"/>
                <w:lang w:val="en"/>
              </w:rPr>
              <w:t xml:space="preserve"> </w:t>
            </w:r>
            <w:r w:rsidR="00E95F96">
              <w:rPr>
                <w:szCs w:val="20"/>
                <w:lang w:val="en"/>
              </w:rPr>
              <w:t xml:space="preserve">stories </w:t>
            </w:r>
            <w:r>
              <w:rPr>
                <w:szCs w:val="20"/>
                <w:lang w:val="en"/>
              </w:rPr>
              <w:t xml:space="preserve">and information </w:t>
            </w:r>
          </w:p>
          <w:p w14:paraId="0FCF6ABA" w14:textId="713A237A" w:rsidR="00E32C3D" w:rsidRDefault="00E32C3D" w:rsidP="00E32C3D">
            <w:pPr>
              <w:shd w:val="clear" w:color="auto" w:fill="FFFFFF"/>
              <w:autoSpaceDE/>
              <w:autoSpaceDN/>
              <w:jc w:val="center"/>
              <w:rPr>
                <w:b/>
                <w:color w:val="0070C0"/>
                <w:szCs w:val="20"/>
                <w:lang w:val="en-GB" w:eastAsia="en-GB"/>
              </w:rPr>
            </w:pPr>
          </w:p>
          <w:p w14:paraId="19EF84EE" w14:textId="77777777" w:rsidR="000E1EBF" w:rsidRPr="000E1EBF" w:rsidRDefault="000E1EBF" w:rsidP="000E1EBF">
            <w:pPr>
              <w:spacing w:before="255" w:after="255"/>
              <w:rPr>
                <w:szCs w:val="20"/>
                <w:lang w:val="en"/>
              </w:rPr>
            </w:pPr>
            <w:r w:rsidRPr="000E1EBF">
              <w:rPr>
                <w:i/>
                <w:iCs/>
                <w:color w:val="000000"/>
                <w:szCs w:val="20"/>
                <w:lang w:eastAsia="en-GB"/>
              </w:rPr>
              <w:t>(For the full job description and person specification, please click here). </w:t>
            </w:r>
            <w:r w:rsidRPr="000E1EBF">
              <w:rPr>
                <w:szCs w:val="20"/>
                <w:lang w:val="en"/>
              </w:rPr>
              <w:t xml:space="preserve"> </w:t>
            </w:r>
          </w:p>
          <w:p w14:paraId="14CB6C77" w14:textId="77777777" w:rsidR="000E1EBF" w:rsidRPr="000E1EBF" w:rsidRDefault="000E1EBF" w:rsidP="000E1EBF">
            <w:pPr>
              <w:spacing w:line="252" w:lineRule="auto"/>
              <w:jc w:val="center"/>
              <w:rPr>
                <w:i/>
                <w:iCs/>
                <w:szCs w:val="20"/>
              </w:rPr>
            </w:pPr>
            <w:r w:rsidRPr="000E1EBF">
              <w:rPr>
                <w:i/>
                <w:iCs/>
                <w:szCs w:val="20"/>
              </w:rPr>
              <w:t xml:space="preserve">Applicants should apply by submitting a CV and covering letter (2 pages maximum), outlining how you fulfil the requirements of the person specification.  Please send your CV via email or post by the closing date as outlined below, marked </w:t>
            </w:r>
            <w:r w:rsidRPr="000E1EBF">
              <w:rPr>
                <w:i/>
                <w:iCs/>
                <w:szCs w:val="20"/>
                <w:u w:val="single"/>
              </w:rPr>
              <w:t>PRIVATE &amp; CONFIDENTIAL</w:t>
            </w:r>
            <w:r w:rsidRPr="000E1EBF">
              <w:rPr>
                <w:i/>
                <w:iCs/>
                <w:szCs w:val="20"/>
              </w:rPr>
              <w:t xml:space="preserve"> to:</w:t>
            </w:r>
          </w:p>
          <w:p w14:paraId="5B0CC814" w14:textId="77777777" w:rsidR="000E1EBF" w:rsidRPr="000E1EBF" w:rsidRDefault="000E1EBF" w:rsidP="000E1EBF">
            <w:pPr>
              <w:keepNext/>
              <w:spacing w:line="252" w:lineRule="auto"/>
              <w:jc w:val="center"/>
              <w:outlineLvl w:val="0"/>
              <w:rPr>
                <w:b/>
                <w:bCs/>
                <w:szCs w:val="20"/>
                <w:lang w:val="en-GB"/>
              </w:rPr>
            </w:pPr>
            <w:r w:rsidRPr="000E1EBF">
              <w:rPr>
                <w:b/>
                <w:bCs/>
                <w:szCs w:val="20"/>
                <w:lang w:val="en-GB"/>
              </w:rPr>
              <w:t xml:space="preserve">HR Department, Greenwich Foundation for the Old Royal Naval College, 2 Cutty Sark Gardens, Greenwich, </w:t>
            </w:r>
          </w:p>
          <w:p w14:paraId="14647F9C" w14:textId="77777777" w:rsidR="000E1EBF" w:rsidRPr="000E1EBF" w:rsidRDefault="000E1EBF" w:rsidP="000E1EBF">
            <w:pPr>
              <w:keepNext/>
              <w:spacing w:line="252" w:lineRule="auto"/>
              <w:jc w:val="center"/>
              <w:outlineLvl w:val="0"/>
              <w:rPr>
                <w:b/>
                <w:bCs/>
                <w:szCs w:val="20"/>
                <w:lang w:val="en-GB"/>
              </w:rPr>
            </w:pPr>
            <w:r w:rsidRPr="000E1EBF">
              <w:rPr>
                <w:b/>
                <w:bCs/>
                <w:szCs w:val="20"/>
                <w:lang w:val="en-GB"/>
              </w:rPr>
              <w:t>London, SE10 9LW</w:t>
            </w:r>
          </w:p>
          <w:p w14:paraId="2C4B9526" w14:textId="77777777" w:rsidR="000E1EBF" w:rsidRDefault="000E1EBF" w:rsidP="000E1EBF">
            <w:pPr>
              <w:spacing w:line="252" w:lineRule="auto"/>
              <w:jc w:val="center"/>
              <w:rPr>
                <w:color w:val="0563C1"/>
                <w:szCs w:val="20"/>
                <w:u w:val="single"/>
              </w:rPr>
            </w:pPr>
            <w:r w:rsidRPr="000E1EBF">
              <w:rPr>
                <w:szCs w:val="20"/>
              </w:rPr>
              <w:t xml:space="preserve">Email: </w:t>
            </w:r>
            <w:hyperlink r:id="rId5" w:history="1">
              <w:r w:rsidRPr="0078354E">
                <w:rPr>
                  <w:color w:val="FFC000"/>
                  <w:szCs w:val="20"/>
                  <w:u w:val="single"/>
                </w:rPr>
                <w:t>recruitment@ornc.org</w:t>
              </w:r>
            </w:hyperlink>
          </w:p>
          <w:p w14:paraId="6EDA7EC3" w14:textId="77777777" w:rsidR="000E1EBF" w:rsidRDefault="000E1EBF" w:rsidP="000E1EBF">
            <w:pPr>
              <w:spacing w:line="252" w:lineRule="auto"/>
              <w:jc w:val="center"/>
              <w:rPr>
                <w:b/>
                <w:bCs/>
                <w:color w:val="0563C1"/>
                <w:szCs w:val="20"/>
                <w:u w:val="single"/>
              </w:rPr>
            </w:pPr>
          </w:p>
          <w:p w14:paraId="3E537E37" w14:textId="3A95832E" w:rsidR="00283C06" w:rsidRDefault="00283C06" w:rsidP="000E1EBF">
            <w:pPr>
              <w:spacing w:line="252" w:lineRule="auto"/>
              <w:jc w:val="center"/>
              <w:rPr>
                <w:b/>
                <w:bCs/>
                <w:szCs w:val="20"/>
                <w:u w:val="single"/>
              </w:rPr>
            </w:pPr>
            <w:r w:rsidRPr="001723BF">
              <w:rPr>
                <w:b/>
                <w:bCs/>
                <w:szCs w:val="20"/>
                <w:u w:val="single"/>
              </w:rPr>
              <w:t>Closing Date:</w:t>
            </w:r>
            <w:r w:rsidR="0078354E">
              <w:rPr>
                <w:b/>
                <w:bCs/>
                <w:szCs w:val="20"/>
                <w:u w:val="single"/>
              </w:rPr>
              <w:t xml:space="preserve"> </w:t>
            </w:r>
            <w:r w:rsidR="008F7B02">
              <w:rPr>
                <w:b/>
                <w:bCs/>
                <w:szCs w:val="20"/>
                <w:u w:val="single"/>
              </w:rPr>
              <w:t>12 noon, Wednesday 15 June 2022</w:t>
            </w:r>
            <w:r w:rsidRPr="001723BF">
              <w:rPr>
                <w:b/>
                <w:bCs/>
                <w:szCs w:val="20"/>
                <w:u w:val="single"/>
              </w:rPr>
              <w:t xml:space="preserve"> </w:t>
            </w:r>
          </w:p>
          <w:p w14:paraId="35399CC9" w14:textId="379C0C13" w:rsidR="00BE5FA3" w:rsidRDefault="00BE5FA3" w:rsidP="001723BF">
            <w:pPr>
              <w:spacing w:line="252" w:lineRule="auto"/>
              <w:jc w:val="center"/>
              <w:rPr>
                <w:b/>
                <w:bCs/>
                <w:szCs w:val="20"/>
                <w:u w:val="single"/>
              </w:rPr>
            </w:pPr>
            <w:r>
              <w:rPr>
                <w:b/>
                <w:bCs/>
                <w:szCs w:val="20"/>
                <w:u w:val="single"/>
              </w:rPr>
              <w:t xml:space="preserve">Proposed date of interview: </w:t>
            </w:r>
            <w:r w:rsidR="001C3102">
              <w:rPr>
                <w:b/>
                <w:bCs/>
                <w:szCs w:val="20"/>
                <w:u w:val="single"/>
              </w:rPr>
              <w:t>w/b 20 June 2022</w:t>
            </w:r>
          </w:p>
          <w:p w14:paraId="241DDDBF" w14:textId="35051743" w:rsidR="001723BF" w:rsidRPr="001723BF" w:rsidRDefault="00D461D4" w:rsidP="001723BF">
            <w:pPr>
              <w:spacing w:line="252" w:lineRule="auto"/>
              <w:jc w:val="center"/>
              <w:rPr>
                <w:b/>
                <w:bCs/>
                <w:szCs w:val="20"/>
                <w:u w:val="single"/>
              </w:rPr>
            </w:pPr>
            <w:r>
              <w:rPr>
                <w:b/>
                <w:bCs/>
                <w:szCs w:val="20"/>
                <w:u w:val="single"/>
              </w:rPr>
              <w:t xml:space="preserve"> </w:t>
            </w:r>
          </w:p>
          <w:p w14:paraId="28D0B318" w14:textId="77777777" w:rsidR="00283C06" w:rsidRPr="008611E7" w:rsidRDefault="00283C06" w:rsidP="001723BF">
            <w:pPr>
              <w:spacing w:after="120" w:line="240" w:lineRule="atLeast"/>
              <w:jc w:val="center"/>
              <w:rPr>
                <w:i/>
                <w:iCs/>
                <w:color w:val="000000"/>
                <w:szCs w:val="20"/>
              </w:rPr>
            </w:pPr>
            <w:r w:rsidRPr="008611E7">
              <w:rPr>
                <w:i/>
                <w:iCs/>
                <w:color w:val="282828"/>
                <w:szCs w:val="20"/>
              </w:rPr>
              <w:t>The Foundation values diversity and is committed to making appointments on merit by fair and open processes, in accordance with its equal opportunities policy.</w:t>
            </w:r>
          </w:p>
          <w:p w14:paraId="697356DD" w14:textId="77777777" w:rsidR="00283C06" w:rsidRPr="00F47EE3" w:rsidRDefault="00283C06" w:rsidP="001723BF">
            <w:pPr>
              <w:spacing w:line="252" w:lineRule="auto"/>
              <w:jc w:val="center"/>
              <w:rPr>
                <w:szCs w:val="20"/>
              </w:rPr>
            </w:pPr>
            <w:r w:rsidRPr="008611E7">
              <w:rPr>
                <w:i/>
                <w:iCs/>
                <w:szCs w:val="20"/>
              </w:rPr>
              <w:t>Our employees enjoy a generous benefits package</w:t>
            </w:r>
            <w:r w:rsidRPr="00F47EE3">
              <w:rPr>
                <w:i/>
                <w:iCs/>
              </w:rPr>
              <w:t xml:space="preserve"> </w:t>
            </w:r>
          </w:p>
        </w:tc>
      </w:tr>
    </w:tbl>
    <w:p w14:paraId="6D950DC6" w14:textId="77777777" w:rsidR="00CA2812" w:rsidRDefault="00CA2812"/>
    <w:p w14:paraId="0A3E4584" w14:textId="77777777" w:rsidR="00582E65" w:rsidRDefault="00582E65" w:rsidP="00283C06"/>
    <w:sectPr w:rsidR="00582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F2128"/>
    <w:multiLevelType w:val="hybridMultilevel"/>
    <w:tmpl w:val="5474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3130533">
    <w:abstractNumId w:val="0"/>
  </w:num>
  <w:num w:numId="2" w16cid:durableId="3351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06"/>
    <w:rsid w:val="00014DD3"/>
    <w:rsid w:val="00086F88"/>
    <w:rsid w:val="000E1EBF"/>
    <w:rsid w:val="00156BAE"/>
    <w:rsid w:val="001723BF"/>
    <w:rsid w:val="001C3102"/>
    <w:rsid w:val="00283C06"/>
    <w:rsid w:val="002F7F82"/>
    <w:rsid w:val="00372967"/>
    <w:rsid w:val="003E4665"/>
    <w:rsid w:val="00402EFA"/>
    <w:rsid w:val="004A5AEA"/>
    <w:rsid w:val="004E30D2"/>
    <w:rsid w:val="00534411"/>
    <w:rsid w:val="00567430"/>
    <w:rsid w:val="00582E65"/>
    <w:rsid w:val="005A1DBB"/>
    <w:rsid w:val="00630878"/>
    <w:rsid w:val="00687110"/>
    <w:rsid w:val="006D25FB"/>
    <w:rsid w:val="007513E2"/>
    <w:rsid w:val="007664AD"/>
    <w:rsid w:val="0078354E"/>
    <w:rsid w:val="008033C7"/>
    <w:rsid w:val="008F7B02"/>
    <w:rsid w:val="00914FC4"/>
    <w:rsid w:val="00925FCB"/>
    <w:rsid w:val="00A900E8"/>
    <w:rsid w:val="00BE5FA3"/>
    <w:rsid w:val="00C404BC"/>
    <w:rsid w:val="00CA2812"/>
    <w:rsid w:val="00D461D4"/>
    <w:rsid w:val="00E32C3D"/>
    <w:rsid w:val="00E81B32"/>
    <w:rsid w:val="00E95F96"/>
    <w:rsid w:val="00EA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6094"/>
  <w15:chartTrackingRefBased/>
  <w15:docId w15:val="{3E508067-8F4E-4624-90D0-2CDDED19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06"/>
    <w:pPr>
      <w:autoSpaceDE w:val="0"/>
      <w:autoSpaceDN w:val="0"/>
      <w:spacing w:after="0" w:line="240" w:lineRule="auto"/>
    </w:pPr>
    <w:rPr>
      <w:rFonts w:ascii="Arial" w:eastAsia="Times New Roman" w:hAnsi="Arial" w:cs="Arial"/>
      <w:sz w:val="20"/>
      <w:szCs w:val="24"/>
      <w:lang w:val="en-US"/>
    </w:rPr>
  </w:style>
  <w:style w:type="paragraph" w:styleId="Heading1">
    <w:name w:val="heading 1"/>
    <w:basedOn w:val="Normal"/>
    <w:next w:val="Normal"/>
    <w:link w:val="Heading1Char"/>
    <w:qFormat/>
    <w:rsid w:val="00283C06"/>
    <w:pPr>
      <w:keepNext/>
      <w:jc w:val="center"/>
      <w:outlineLvl w:val="0"/>
    </w:pPr>
    <w:rPr>
      <w:rFonts w:ascii="Comic Sans MS" w:hAnsi="Comic Sans MS" w:cs="Times New Roman"/>
      <w:b/>
      <w:bCs/>
      <w:sz w:val="36"/>
      <w:szCs w:val="36"/>
      <w:lang w:val="en-GB"/>
    </w:rPr>
  </w:style>
  <w:style w:type="paragraph" w:styleId="Heading4">
    <w:name w:val="heading 4"/>
    <w:basedOn w:val="Normal"/>
    <w:next w:val="Normal"/>
    <w:link w:val="Heading4Char"/>
    <w:qFormat/>
    <w:rsid w:val="00283C06"/>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C06"/>
    <w:rPr>
      <w:rFonts w:ascii="Comic Sans MS" w:eastAsia="Times New Roman" w:hAnsi="Comic Sans MS" w:cs="Times New Roman"/>
      <w:b/>
      <w:bCs/>
      <w:sz w:val="36"/>
      <w:szCs w:val="36"/>
    </w:rPr>
  </w:style>
  <w:style w:type="character" w:customStyle="1" w:styleId="Heading4Char">
    <w:name w:val="Heading 4 Char"/>
    <w:basedOn w:val="DefaultParagraphFont"/>
    <w:link w:val="Heading4"/>
    <w:rsid w:val="00283C06"/>
    <w:rPr>
      <w:rFonts w:ascii="Arial" w:eastAsia="Times New Roman" w:hAnsi="Arial" w:cs="Arial"/>
      <w:b/>
      <w:bCs/>
      <w:sz w:val="20"/>
      <w:szCs w:val="24"/>
      <w:lang w:val="en-US"/>
    </w:rPr>
  </w:style>
  <w:style w:type="paragraph" w:styleId="BodyText">
    <w:name w:val="Body Text"/>
    <w:basedOn w:val="Normal"/>
    <w:link w:val="BodyTextChar"/>
    <w:rsid w:val="00283C06"/>
    <w:pPr>
      <w:jc w:val="center"/>
    </w:pPr>
    <w:rPr>
      <w:b/>
      <w:bCs/>
      <w:i/>
      <w:iCs/>
    </w:rPr>
  </w:style>
  <w:style w:type="character" w:customStyle="1" w:styleId="BodyTextChar">
    <w:name w:val="Body Text Char"/>
    <w:basedOn w:val="DefaultParagraphFont"/>
    <w:link w:val="BodyText"/>
    <w:rsid w:val="00283C06"/>
    <w:rPr>
      <w:rFonts w:ascii="Arial" w:eastAsia="Times New Roman" w:hAnsi="Arial" w:cs="Arial"/>
      <w:b/>
      <w:bCs/>
      <w:i/>
      <w:iCs/>
      <w:sz w:val="20"/>
      <w:szCs w:val="24"/>
      <w:lang w:val="en-US"/>
    </w:rPr>
  </w:style>
  <w:style w:type="character" w:styleId="Hyperlink">
    <w:name w:val="Hyperlink"/>
    <w:rsid w:val="00283C06"/>
    <w:rPr>
      <w:color w:val="0563C1"/>
      <w:u w:val="single"/>
    </w:rPr>
  </w:style>
  <w:style w:type="character" w:styleId="UnresolvedMention">
    <w:name w:val="Unresolved Mention"/>
    <w:basedOn w:val="DefaultParagraphFont"/>
    <w:uiPriority w:val="99"/>
    <w:semiHidden/>
    <w:unhideWhenUsed/>
    <w:rsid w:val="000E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659699">
      <w:bodyDiv w:val="1"/>
      <w:marLeft w:val="0"/>
      <w:marRight w:val="0"/>
      <w:marTop w:val="0"/>
      <w:marBottom w:val="0"/>
      <w:divBdr>
        <w:top w:val="none" w:sz="0" w:space="0" w:color="auto"/>
        <w:left w:val="none" w:sz="0" w:space="0" w:color="auto"/>
        <w:bottom w:val="none" w:sz="0" w:space="0" w:color="auto"/>
        <w:right w:val="none" w:sz="0" w:space="0" w:color="auto"/>
      </w:divBdr>
    </w:div>
    <w:div w:id="21284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or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Parry</dc:creator>
  <cp:keywords/>
  <dc:description/>
  <cp:lastModifiedBy>Veronica Guthrie</cp:lastModifiedBy>
  <cp:revision>3</cp:revision>
  <dcterms:created xsi:type="dcterms:W3CDTF">2022-05-30T16:05:00Z</dcterms:created>
  <dcterms:modified xsi:type="dcterms:W3CDTF">2022-05-30T16:06:00Z</dcterms:modified>
</cp:coreProperties>
</file>